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415204" w:rsidTr="00D637C9">
        <w:tc>
          <w:tcPr>
            <w:tcW w:w="9108" w:type="dxa"/>
          </w:tcPr>
          <w:tbl>
            <w:tblPr>
              <w:tblW w:w="9287" w:type="dxa"/>
              <w:tblLayout w:type="fixed"/>
              <w:tblLook w:val="0000" w:firstRow="0" w:lastRow="0" w:firstColumn="0" w:lastColumn="0" w:noHBand="0" w:noVBand="0"/>
            </w:tblPr>
            <w:tblGrid>
              <w:gridCol w:w="9287"/>
            </w:tblGrid>
            <w:tr w:rsidR="00270C95" w:rsidRPr="00424B25" w:rsidTr="0081610D">
              <w:tc>
                <w:tcPr>
                  <w:tcW w:w="9108" w:type="dxa"/>
                </w:tcPr>
                <w:bookmarkStart w:id="0" w:name="_GoBack"/>
                <w:bookmarkEnd w:id="0"/>
                <w:bookmarkStart w:id="1" w:name="_MON_980256908"/>
                <w:bookmarkEnd w:id="1"/>
                <w:p w:rsidR="00270C95" w:rsidRDefault="003B55B5" w:rsidP="0081610D">
                  <w:pPr>
                    <w:jc w:val="center"/>
                    <w:rPr>
                      <w:b/>
                      <w:noProof/>
                      <w:sz w:val="24"/>
                    </w:rPr>
                  </w:pPr>
                  <w:r>
                    <w:rPr>
                      <w:b/>
                      <w:noProof/>
                      <w:sz w:val="24"/>
                    </w:rPr>
                    <w:object w:dxaOrig="1920" w:dyaOrig="19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9.25pt;height:90.75pt" o:ole="" fillcolor="window">
                        <v:imagedata r:id="rId7" o:title=""/>
                      </v:shape>
                      <o:OLEObject Type="Embed" ProgID="Word.Picture.8" ShapeID="_x0000_i1025" DrawAspect="Content" ObjectID="_1727872745" r:id="rId8"/>
                    </w:object>
                  </w:r>
                </w:p>
                <w:p w:rsidR="003B55B5" w:rsidRPr="00424B25" w:rsidRDefault="003B55B5" w:rsidP="0081610D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270C95" w:rsidRPr="005E4CF2" w:rsidTr="0081610D">
              <w:trPr>
                <w:trHeight w:val="457"/>
              </w:trPr>
              <w:tc>
                <w:tcPr>
                  <w:tcW w:w="9108" w:type="dxa"/>
                </w:tcPr>
                <w:p w:rsidR="00914B16" w:rsidRPr="003B55B5" w:rsidRDefault="00914B16" w:rsidP="00914B16">
                  <w:pPr>
                    <w:jc w:val="center"/>
                    <w:rPr>
                      <w:sz w:val="20"/>
                      <w:szCs w:val="20"/>
                    </w:rPr>
                  </w:pPr>
                  <w:r w:rsidRPr="003B55B5">
                    <w:rPr>
                      <w:sz w:val="20"/>
                      <w:szCs w:val="20"/>
                    </w:rPr>
                    <w:t xml:space="preserve">Коммерческий Банк «АРЕСБАНК» общество с ограниченной ответственностью </w:t>
                  </w:r>
                </w:p>
                <w:p w:rsidR="00914B16" w:rsidRPr="003B55B5" w:rsidRDefault="00914B16" w:rsidP="00914B16">
                  <w:pPr>
                    <w:jc w:val="center"/>
                    <w:rPr>
                      <w:sz w:val="20"/>
                      <w:szCs w:val="20"/>
                    </w:rPr>
                  </w:pPr>
                  <w:r w:rsidRPr="003B55B5">
                    <w:rPr>
                      <w:sz w:val="20"/>
                      <w:szCs w:val="20"/>
                    </w:rPr>
                    <w:t>(ООО КБ «АРЕСБАНК»)</w:t>
                  </w:r>
                </w:p>
                <w:p w:rsidR="00914B16" w:rsidRPr="003B55B5" w:rsidRDefault="00914B16" w:rsidP="00914B1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3B55B5">
                    <w:rPr>
                      <w:noProof/>
                      <w:sz w:val="20"/>
                      <w:szCs w:val="20"/>
                    </w:rPr>
                    <w:t xml:space="preserve">Адрес Банка: Российская Федерация, </w:t>
                  </w:r>
                </w:p>
                <w:p w:rsidR="00914B16" w:rsidRPr="003B55B5" w:rsidRDefault="00914B16" w:rsidP="00914B1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3B55B5">
                    <w:rPr>
                      <w:noProof/>
                      <w:sz w:val="20"/>
                      <w:szCs w:val="20"/>
                    </w:rPr>
                    <w:t>123112, г. Москва, ул. Тестовская, д. 10, www.aresbank.ru</w:t>
                  </w:r>
                </w:p>
                <w:p w:rsidR="00914B16" w:rsidRPr="003B55B5" w:rsidRDefault="00914B16" w:rsidP="00914B1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3B55B5">
                    <w:rPr>
                      <w:noProof/>
                      <w:sz w:val="20"/>
                      <w:szCs w:val="20"/>
                    </w:rPr>
                    <w:t xml:space="preserve">тел: (495) 795-32-88, (495) 795-32-87 факс. доб.286, эл. почта: </w:t>
                  </w:r>
                  <w:hyperlink r:id="rId9" w:history="1">
                    <w:r w:rsidRPr="003B55B5">
                      <w:rPr>
                        <w:rStyle w:val="aa"/>
                        <w:i/>
                        <w:sz w:val="20"/>
                        <w:szCs w:val="20"/>
                      </w:rPr>
                      <w:t>info@aresbank.ru</w:t>
                    </w:r>
                  </w:hyperlink>
                </w:p>
                <w:p w:rsidR="00914B16" w:rsidRDefault="00914B16" w:rsidP="00914B1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3B55B5">
                    <w:rPr>
                      <w:noProof/>
                      <w:sz w:val="20"/>
                      <w:szCs w:val="20"/>
                    </w:rPr>
                    <w:t>к/с 30101810845250000229, БИК 044525229, ИНН 7718104217 КПП 770301001</w:t>
                  </w:r>
                </w:p>
                <w:p w:rsidR="003B55B5" w:rsidRPr="003B55B5" w:rsidRDefault="003B55B5" w:rsidP="00914B16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</w:p>
                <w:p w:rsidR="00270C95" w:rsidRPr="005E4CF2" w:rsidRDefault="00270C95" w:rsidP="0081610D">
                  <w:pPr>
                    <w:spacing w:line="180" w:lineRule="exact"/>
                    <w:jc w:val="center"/>
                    <w:rPr>
                      <w:rFonts w:ascii="Bookman Old Style" w:hAnsi="Bookman Old Style"/>
                      <w:b/>
                      <w:spacing w:val="-4"/>
                      <w:sz w:val="16"/>
                    </w:rPr>
                  </w:pPr>
                </w:p>
              </w:tc>
            </w:tr>
          </w:tbl>
          <w:p w:rsidR="00415204" w:rsidRDefault="00415204" w:rsidP="00B44E36">
            <w:pPr>
              <w:spacing w:line="180" w:lineRule="exact"/>
              <w:rPr>
                <w:rFonts w:ascii="Bookman Old Style" w:hAnsi="Bookman Old Style"/>
                <w:b/>
                <w:sz w:val="16"/>
              </w:rPr>
            </w:pPr>
          </w:p>
        </w:tc>
      </w:tr>
    </w:tbl>
    <w:p w:rsidR="00D637C9" w:rsidRDefault="00D637C9" w:rsidP="00D637C9">
      <w:pPr>
        <w:pStyle w:val="11"/>
        <w:keepNext/>
        <w:keepLines/>
        <w:shd w:val="clear" w:color="auto" w:fill="auto"/>
        <w:spacing w:after="340"/>
        <w:ind w:firstLine="0"/>
        <w:jc w:val="center"/>
      </w:pPr>
      <w:bookmarkStart w:id="2" w:name="bookmark0"/>
      <w:bookmarkStart w:id="3" w:name="bookmark1"/>
      <w:r>
        <w:rPr>
          <w:color w:val="000000"/>
          <w:sz w:val="24"/>
          <w:szCs w:val="24"/>
          <w:lang w:eastAsia="ru-RU" w:bidi="ru-RU"/>
        </w:rPr>
        <w:t>Вниманию граждан, призванных на военную службу в рамках частичной</w:t>
      </w:r>
      <w:r>
        <w:rPr>
          <w:color w:val="000000"/>
          <w:sz w:val="24"/>
          <w:szCs w:val="24"/>
          <w:lang w:eastAsia="ru-RU" w:bidi="ru-RU"/>
        </w:rPr>
        <w:br/>
        <w:t>мобилизации</w:t>
      </w:r>
      <w:bookmarkEnd w:id="2"/>
      <w:bookmarkEnd w:id="3"/>
    </w:p>
    <w:p w:rsidR="00D637C9" w:rsidRDefault="00D637C9" w:rsidP="00D637C9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Несение военной службы исключает возможность оперативно следить за новостями, сообщениями эмитентов, информационными сообщениями Банка России и Вашего брокера, знакомиться с аналитическими исследованиями и иной информацией, важной для операций с ценными бумагами, а также пользоваться приложениями для их совершения, иным привычным для Вас образом взаимодействовать с брокером и депозитарием. Из-за невозможности своевременно корректировать ранее открытые Вами позиции Вы будете нести значительные риски, особенно это относится к «маржинальным» (непокрытым) позициям. Ситуация каждого инвестора является уникальной, однако мы рекомендуем Вам до начала несения военной службы ознакомиться с приведенной ниже информацией, оценить целесообразность и условия Вашего участия в операциях на финансовом рынке с учетом следующего:</w:t>
      </w:r>
    </w:p>
    <w:p w:rsidR="00D637C9" w:rsidRDefault="00D637C9" w:rsidP="00D637C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98"/>
        </w:tabs>
        <w:jc w:val="both"/>
      </w:pPr>
      <w:bookmarkStart w:id="4" w:name="bookmark2"/>
      <w:bookmarkStart w:id="5" w:name="bookmark3"/>
      <w:r>
        <w:rPr>
          <w:color w:val="000000"/>
          <w:sz w:val="24"/>
          <w:szCs w:val="24"/>
          <w:lang w:eastAsia="ru-RU" w:bidi="ru-RU"/>
        </w:rPr>
        <w:t>Обеспечение текущих потребностей</w:t>
      </w:r>
      <w:bookmarkEnd w:id="4"/>
      <w:bookmarkEnd w:id="5"/>
    </w:p>
    <w:p w:rsidR="00D637C9" w:rsidRDefault="00D637C9" w:rsidP="00D637C9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Оцените достаточность Вашего текущего дохода и имеющихся сбережений на банковских счетах и вкладах для обеспечения Вас, а также Ваших родных и близких денежными средствами для оплаты регулярных расходов на период несения Вами военной службы.</w:t>
      </w:r>
    </w:p>
    <w:p w:rsidR="00D637C9" w:rsidRDefault="00D637C9" w:rsidP="00D637C9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В случае, если текущего дохода и сбережений недостаточно, рассмотрите возможность вывода части денежных средств с брокерского счета. При наличии у Вас нескольких брокерских счетов, один из которых является индивидуальным инвестиционным счетом (ИИС), рассматривать возможность вывода денежных средств с ИИС целесообразно в последнюю очередь, поскольку частичный или полный вывод денежных средств с ИИС до истечения трех лет с даты его открытия повлечет необходимость возврата инвестиционных налоговых вычетов, которые Вы ранее получили, и уплату пеней налоговым органам.</w:t>
      </w:r>
    </w:p>
    <w:p w:rsidR="00D637C9" w:rsidRDefault="00D637C9" w:rsidP="00D637C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98"/>
        </w:tabs>
        <w:jc w:val="both"/>
      </w:pPr>
      <w:bookmarkStart w:id="6" w:name="bookmark4"/>
      <w:bookmarkStart w:id="7" w:name="bookmark5"/>
      <w:r>
        <w:rPr>
          <w:color w:val="000000"/>
          <w:sz w:val="24"/>
          <w:szCs w:val="24"/>
          <w:lang w:eastAsia="ru-RU" w:bidi="ru-RU"/>
        </w:rPr>
        <w:t>Уровень торговой активности</w:t>
      </w:r>
      <w:bookmarkEnd w:id="6"/>
      <w:bookmarkEnd w:id="7"/>
    </w:p>
    <w:p w:rsidR="00D637C9" w:rsidRDefault="00D637C9" w:rsidP="00D637C9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связи с невозможностью уделять управлению Вашим портфелем столько же внимания, как ранее, рекомендуем рассмотреть возможность смены активных стратегий </w:t>
      </w:r>
      <w:r>
        <w:rPr>
          <w:color w:val="000000"/>
          <w:sz w:val="24"/>
          <w:szCs w:val="24"/>
          <w:lang w:eastAsia="ru-RU" w:bidi="ru-RU"/>
        </w:rPr>
        <w:lastRenderedPageBreak/>
        <w:t>на пассивные, нацеленные на больший горизонт инвестирования и не предполагающие частого изменения состава инвестиционного портфеля.</w:t>
      </w:r>
    </w:p>
    <w:p w:rsidR="00D637C9" w:rsidRDefault="00D637C9" w:rsidP="00D637C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98"/>
        </w:tabs>
        <w:jc w:val="both"/>
      </w:pPr>
      <w:bookmarkStart w:id="8" w:name="bookmark6"/>
      <w:bookmarkStart w:id="9" w:name="bookmark7"/>
      <w:r>
        <w:rPr>
          <w:color w:val="000000"/>
          <w:sz w:val="24"/>
          <w:szCs w:val="24"/>
          <w:lang w:eastAsia="ru-RU" w:bidi="ru-RU"/>
        </w:rPr>
        <w:t>Использование заемных средств и позиции на срочном рынке</w:t>
      </w:r>
      <w:bookmarkEnd w:id="8"/>
      <w:bookmarkEnd w:id="9"/>
    </w:p>
    <w:p w:rsidR="00D637C9" w:rsidRDefault="00D637C9" w:rsidP="00D637C9">
      <w:pPr>
        <w:pStyle w:val="1"/>
        <w:shd w:val="clear" w:color="auto" w:fill="auto"/>
        <w:ind w:firstLine="580"/>
        <w:jc w:val="both"/>
        <w:rPr>
          <w:rStyle w:val="ad"/>
        </w:rPr>
      </w:pPr>
      <w:r>
        <w:rPr>
          <w:color w:val="000000"/>
          <w:sz w:val="24"/>
          <w:szCs w:val="24"/>
          <w:lang w:eastAsia="ru-RU" w:bidi="ru-RU"/>
        </w:rPr>
        <w:t>В ситуации, когда Вы ограничены в доступе к управлению своим счетом у брокера,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Вам следует оценить риски, которые Вы несете в связи с наличием открытых маржинальных позиций по ценным бумагам и (или) позиций на срочном рынке. Более того, обстоятельства, в которых в настоящее время находится финансовый рынок, делают его </w:t>
      </w:r>
      <w:proofErr w:type="spellStart"/>
      <w:r>
        <w:rPr>
          <w:rStyle w:val="ad"/>
        </w:rPr>
        <w:t>волатильным</w:t>
      </w:r>
      <w:proofErr w:type="spellEnd"/>
      <w:r>
        <w:rPr>
          <w:rStyle w:val="ad"/>
        </w:rPr>
        <w:t xml:space="preserve">, чем ранее. Использование заемных средств является платным и требует Вашего постоянного внимания, поэтому Вам необходимо оценить достаточность средств, а также Вашу готовность тратить соответствующие ресурсы на поддержание открытых позиций в то время, когда Вы не сможете управлять своим счетом. Вам следует заранее оценить Вашу готовность к своевременной реакции на уведомления от брокера о необходимости </w:t>
      </w:r>
      <w:proofErr w:type="spellStart"/>
      <w:r>
        <w:rPr>
          <w:rStyle w:val="ad"/>
        </w:rPr>
        <w:t>довнесения</w:t>
      </w:r>
      <w:proofErr w:type="spellEnd"/>
      <w:r>
        <w:rPr>
          <w:rStyle w:val="ad"/>
        </w:rPr>
        <w:t xml:space="preserve"> средств для обеспечения открытых маржинальных позиций и (или) позиций на срочном рынке. Такие позиции, особенно в периоды повышенной волатильности, влекут за собой повышенные риски и требуют постоянного внимания с Вашей стороны. Оцените Вашу готовность к таким рискам, принимая во внимание платность поддержания открытых маржинальных позиций, а также невозможность уделять прежнее внимание таким операциям. Если Вы не готовы к таким рискам, то рассмотрите возможность закрытия ранее открытых маржинальных позиций (позиций с использованием заемных денежных средств или ценных бумаг) и (или) позиций на срочном рынке.</w:t>
      </w:r>
    </w:p>
    <w:p w:rsidR="00D637C9" w:rsidRPr="00D637C9" w:rsidRDefault="00D637C9" w:rsidP="00D637C9">
      <w:pPr>
        <w:pStyle w:val="1"/>
        <w:numPr>
          <w:ilvl w:val="0"/>
          <w:numId w:val="2"/>
        </w:numPr>
        <w:shd w:val="clear" w:color="auto" w:fill="auto"/>
        <w:jc w:val="both"/>
        <w:rPr>
          <w:b/>
        </w:rPr>
      </w:pPr>
      <w:bookmarkStart w:id="10" w:name="bookmark8"/>
      <w:bookmarkStart w:id="11" w:name="bookmark9"/>
      <w:r w:rsidRPr="00D637C9">
        <w:rPr>
          <w:b/>
          <w:color w:val="000000"/>
          <w:sz w:val="24"/>
          <w:szCs w:val="24"/>
          <w:lang w:eastAsia="ru-RU" w:bidi="ru-RU"/>
        </w:rPr>
        <w:t>Представитель</w:t>
      </w:r>
      <w:bookmarkEnd w:id="10"/>
      <w:bookmarkEnd w:id="11"/>
    </w:p>
    <w:p w:rsidR="00D637C9" w:rsidRDefault="00D637C9" w:rsidP="00D637C9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>Рекомендуем рассмотреть возможность назначить доверенное лицо Вашим уполномоченным представителем путем выдачи доверенности для представления Ваших интересов перед брокером, депозитарием, а также Банком России и саморегулируемыми организациями на финансовом рынке (на случай необходимости подачи жалобы или обращения). Убедитесь, что Ваш представитель наделен необходимыми знаниями и навыками для операций по Вашему счету в соответствии со стратегией, которой Вы придерживаетесь.</w:t>
      </w:r>
    </w:p>
    <w:p w:rsidR="00D637C9" w:rsidRDefault="00D637C9" w:rsidP="00D637C9">
      <w:pPr>
        <w:pStyle w:val="1"/>
        <w:shd w:val="clear" w:color="auto" w:fill="auto"/>
        <w:ind w:firstLine="57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Рассмотрите возможность включения в доверенность следующих полномочий Вашего представителя: подписывать любые изменения и дополнения к договорам о брокерском и депозитарном обслуживании, соглашения и уведомления об их расторжении, право запрашивать, получать и подписывать отчетность, право получать пароль и логин для доступа в личный кабинет, мобильное приложение и к торговым терминалам, право подачи любых торговых и неторговых поручений (в том числе, на вывод денежных средств, на подтверждение и изменение анкетных данных), право получать денежные средства и ценные бумаги, распоряжаться денежными средствами и ценными бумагами, право подавать любые распоряжения, запросы, справки, заявления, уведомления и другие документы, связанные с брокерским и депозитарным обслуживанием.</w:t>
      </w:r>
    </w:p>
    <w:p w:rsidR="00D637C9" w:rsidRPr="00D637C9" w:rsidRDefault="00D637C9" w:rsidP="00D637C9">
      <w:pPr>
        <w:pStyle w:val="1"/>
        <w:numPr>
          <w:ilvl w:val="0"/>
          <w:numId w:val="2"/>
        </w:numPr>
        <w:shd w:val="clear" w:color="auto" w:fill="auto"/>
        <w:ind w:firstLine="580"/>
        <w:jc w:val="both"/>
        <w:rPr>
          <w:b/>
        </w:rPr>
      </w:pPr>
      <w:bookmarkStart w:id="12" w:name="bookmark10"/>
      <w:bookmarkStart w:id="13" w:name="bookmark11"/>
      <w:r w:rsidRPr="00D637C9">
        <w:rPr>
          <w:b/>
          <w:color w:val="000000"/>
          <w:sz w:val="24"/>
          <w:szCs w:val="24"/>
          <w:lang w:eastAsia="ru-RU" w:bidi="ru-RU"/>
        </w:rPr>
        <w:t>Доверительное управление</w:t>
      </w:r>
      <w:bookmarkEnd w:id="12"/>
      <w:bookmarkEnd w:id="13"/>
    </w:p>
    <w:p w:rsidR="004341DC" w:rsidRPr="00D637C9" w:rsidRDefault="00D637C9" w:rsidP="00D637C9">
      <w:pPr>
        <w:pStyle w:val="1"/>
        <w:shd w:val="clear" w:color="auto" w:fill="auto"/>
        <w:ind w:firstLine="68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случае, если кроме себя Вы не можете положиться ни на кого при совершении брокерских операций, а также в случае потребности в изменении вида инвестирования, </w:t>
      </w:r>
      <w:r>
        <w:rPr>
          <w:color w:val="000000"/>
          <w:sz w:val="24"/>
          <w:szCs w:val="24"/>
          <w:lang w:eastAsia="ru-RU" w:bidi="ru-RU"/>
        </w:rPr>
        <w:lastRenderedPageBreak/>
        <w:t>смене его на менее активный, не требующий постоянного участия инвестора, подумайте о целесообразности передачи активов в доверительное управление или о приобретении инвестиционных паев паевых инвестиционных фондов. В этих случаях Вами также могут быть выданы соответствующие доверенности Вашему представителю, например, доверенности на подписание договоров с доверительным управляющим и управляющими компаниями, любых изменений, дополнений, соглашений к ним.</w:t>
      </w:r>
    </w:p>
    <w:sectPr w:rsidR="004341DC" w:rsidRPr="00D637C9" w:rsidSect="004578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24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68" w:rsidRDefault="00397168">
      <w:r>
        <w:separator/>
      </w:r>
    </w:p>
  </w:endnote>
  <w:endnote w:type="continuationSeparator" w:id="0">
    <w:p w:rsidR="00397168" w:rsidRDefault="0039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4E" w:rsidRDefault="00E476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52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F4E" w:rsidRDefault="003971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4E" w:rsidRDefault="00397168" w:rsidP="00D6576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61" w:rsidRDefault="00D657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68" w:rsidRDefault="00397168">
      <w:r>
        <w:separator/>
      </w:r>
    </w:p>
  </w:footnote>
  <w:footnote w:type="continuationSeparator" w:id="0">
    <w:p w:rsidR="00397168" w:rsidRDefault="0039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61" w:rsidRDefault="00D657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61" w:rsidRDefault="00D6576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61" w:rsidRDefault="00D657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AF5"/>
    <w:multiLevelType w:val="hybridMultilevel"/>
    <w:tmpl w:val="288271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8D301A8"/>
    <w:multiLevelType w:val="multilevel"/>
    <w:tmpl w:val="B420B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E41FA6"/>
    <w:multiLevelType w:val="multilevel"/>
    <w:tmpl w:val="B420B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04"/>
    <w:rsid w:val="00055251"/>
    <w:rsid w:val="0006193C"/>
    <w:rsid w:val="000878E3"/>
    <w:rsid w:val="00087947"/>
    <w:rsid w:val="000B3163"/>
    <w:rsid w:val="000D5E76"/>
    <w:rsid w:val="000F4627"/>
    <w:rsid w:val="00114327"/>
    <w:rsid w:val="001448BE"/>
    <w:rsid w:val="00145BA2"/>
    <w:rsid w:val="00181A95"/>
    <w:rsid w:val="00190B11"/>
    <w:rsid w:val="001A77DE"/>
    <w:rsid w:val="001A7BF5"/>
    <w:rsid w:val="001B57A3"/>
    <w:rsid w:val="001D7680"/>
    <w:rsid w:val="001D7A52"/>
    <w:rsid w:val="001E295C"/>
    <w:rsid w:val="0020026B"/>
    <w:rsid w:val="00210361"/>
    <w:rsid w:val="00220CD0"/>
    <w:rsid w:val="00246F65"/>
    <w:rsid w:val="00247FA2"/>
    <w:rsid w:val="002529A3"/>
    <w:rsid w:val="00257AA8"/>
    <w:rsid w:val="00270C95"/>
    <w:rsid w:val="002C32FC"/>
    <w:rsid w:val="002F1946"/>
    <w:rsid w:val="002F27DB"/>
    <w:rsid w:val="00330EA4"/>
    <w:rsid w:val="00397168"/>
    <w:rsid w:val="003B55B5"/>
    <w:rsid w:val="003B7C15"/>
    <w:rsid w:val="003C2999"/>
    <w:rsid w:val="003D7FF4"/>
    <w:rsid w:val="004063A9"/>
    <w:rsid w:val="004136FF"/>
    <w:rsid w:val="00415204"/>
    <w:rsid w:val="00415DC5"/>
    <w:rsid w:val="00426EAC"/>
    <w:rsid w:val="004341DC"/>
    <w:rsid w:val="00457823"/>
    <w:rsid w:val="004D09E5"/>
    <w:rsid w:val="004D23B4"/>
    <w:rsid w:val="004D7790"/>
    <w:rsid w:val="004F59FE"/>
    <w:rsid w:val="00526059"/>
    <w:rsid w:val="0054241E"/>
    <w:rsid w:val="0055721F"/>
    <w:rsid w:val="00557266"/>
    <w:rsid w:val="005651BF"/>
    <w:rsid w:val="005919DD"/>
    <w:rsid w:val="005A143C"/>
    <w:rsid w:val="005B643B"/>
    <w:rsid w:val="005E655A"/>
    <w:rsid w:val="005F19D6"/>
    <w:rsid w:val="005F41C0"/>
    <w:rsid w:val="005F5864"/>
    <w:rsid w:val="006477F3"/>
    <w:rsid w:val="00651303"/>
    <w:rsid w:val="00653D3D"/>
    <w:rsid w:val="00682EF3"/>
    <w:rsid w:val="00692EA0"/>
    <w:rsid w:val="00732EB3"/>
    <w:rsid w:val="007468C9"/>
    <w:rsid w:val="00790AFC"/>
    <w:rsid w:val="007A0AEF"/>
    <w:rsid w:val="007A0BB9"/>
    <w:rsid w:val="007A4DE3"/>
    <w:rsid w:val="007B42CF"/>
    <w:rsid w:val="007D188A"/>
    <w:rsid w:val="007F251C"/>
    <w:rsid w:val="00801B31"/>
    <w:rsid w:val="0082320B"/>
    <w:rsid w:val="008A1BCA"/>
    <w:rsid w:val="008B23B5"/>
    <w:rsid w:val="008E1F2C"/>
    <w:rsid w:val="00914B16"/>
    <w:rsid w:val="0093795C"/>
    <w:rsid w:val="00973891"/>
    <w:rsid w:val="009809B1"/>
    <w:rsid w:val="00995C56"/>
    <w:rsid w:val="00A51EF8"/>
    <w:rsid w:val="00A71506"/>
    <w:rsid w:val="00A724A7"/>
    <w:rsid w:val="00AA59DA"/>
    <w:rsid w:val="00AA72BB"/>
    <w:rsid w:val="00AD3A45"/>
    <w:rsid w:val="00AD51F7"/>
    <w:rsid w:val="00B44E36"/>
    <w:rsid w:val="00B67B14"/>
    <w:rsid w:val="00BA5E80"/>
    <w:rsid w:val="00BC5E20"/>
    <w:rsid w:val="00BE486D"/>
    <w:rsid w:val="00C14B81"/>
    <w:rsid w:val="00C422AA"/>
    <w:rsid w:val="00C60847"/>
    <w:rsid w:val="00C949B2"/>
    <w:rsid w:val="00CB7657"/>
    <w:rsid w:val="00D10BC6"/>
    <w:rsid w:val="00D2532B"/>
    <w:rsid w:val="00D637C9"/>
    <w:rsid w:val="00D65761"/>
    <w:rsid w:val="00D66D4D"/>
    <w:rsid w:val="00DA5391"/>
    <w:rsid w:val="00DB1B3D"/>
    <w:rsid w:val="00DC6B2C"/>
    <w:rsid w:val="00E47695"/>
    <w:rsid w:val="00E873AF"/>
    <w:rsid w:val="00E87E47"/>
    <w:rsid w:val="00F167E7"/>
    <w:rsid w:val="00F424C7"/>
    <w:rsid w:val="00F8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6EC7AF-813A-40E3-9559-58CD5C94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0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52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15204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415204"/>
  </w:style>
  <w:style w:type="paragraph" w:styleId="a6">
    <w:name w:val="Balloon Text"/>
    <w:basedOn w:val="a"/>
    <w:link w:val="a7"/>
    <w:uiPriority w:val="99"/>
    <w:semiHidden/>
    <w:unhideWhenUsed/>
    <w:rsid w:val="004152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2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657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5761"/>
    <w:rPr>
      <w:rFonts w:ascii="Times New Roman" w:eastAsia="Times New Roman" w:hAnsi="Times New Roman" w:cs="Times New Roman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14B16"/>
    <w:rPr>
      <w:color w:val="0000FF"/>
      <w:u w:val="single"/>
    </w:rPr>
  </w:style>
  <w:style w:type="character" w:customStyle="1" w:styleId="ab">
    <w:name w:val="Другое_"/>
    <w:basedOn w:val="a0"/>
    <w:link w:val="ac"/>
    <w:rsid w:val="00D637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_"/>
    <w:basedOn w:val="a0"/>
    <w:link w:val="1"/>
    <w:rsid w:val="00D637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D637C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c">
    <w:name w:val="Другое"/>
    <w:basedOn w:val="a"/>
    <w:link w:val="ab"/>
    <w:rsid w:val="00D637C9"/>
    <w:pPr>
      <w:widowControl w:val="0"/>
      <w:shd w:val="clear" w:color="auto" w:fill="FFFFFF"/>
      <w:spacing w:line="312" w:lineRule="auto"/>
      <w:ind w:firstLine="400"/>
    </w:pPr>
    <w:rPr>
      <w:szCs w:val="22"/>
      <w:lang w:eastAsia="en-US"/>
    </w:rPr>
  </w:style>
  <w:style w:type="paragraph" w:customStyle="1" w:styleId="1">
    <w:name w:val="Основной текст1"/>
    <w:basedOn w:val="a"/>
    <w:link w:val="ad"/>
    <w:rsid w:val="00D637C9"/>
    <w:pPr>
      <w:widowControl w:val="0"/>
      <w:shd w:val="clear" w:color="auto" w:fill="FFFFFF"/>
      <w:spacing w:line="312" w:lineRule="auto"/>
      <w:ind w:firstLine="400"/>
    </w:pPr>
    <w:rPr>
      <w:szCs w:val="22"/>
      <w:lang w:eastAsia="en-US"/>
    </w:rPr>
  </w:style>
  <w:style w:type="paragraph" w:customStyle="1" w:styleId="11">
    <w:name w:val="Заголовок №1"/>
    <w:basedOn w:val="a"/>
    <w:link w:val="10"/>
    <w:rsid w:val="00D637C9"/>
    <w:pPr>
      <w:widowControl w:val="0"/>
      <w:shd w:val="clear" w:color="auto" w:fill="FFFFFF"/>
      <w:spacing w:line="312" w:lineRule="auto"/>
      <w:ind w:firstLine="580"/>
      <w:outlineLvl w:val="0"/>
    </w:pPr>
    <w:rPr>
      <w:b/>
      <w:b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resban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Aresbank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Ирина Валерьевна</dc:creator>
  <cp:lastModifiedBy>Поваляев Александр Васильевич</cp:lastModifiedBy>
  <cp:revision>2</cp:revision>
  <cp:lastPrinted>2019-10-07T12:13:00Z</cp:lastPrinted>
  <dcterms:created xsi:type="dcterms:W3CDTF">2022-10-21T12:53:00Z</dcterms:created>
  <dcterms:modified xsi:type="dcterms:W3CDTF">2022-10-21T12:53:00Z</dcterms:modified>
</cp:coreProperties>
</file>